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ПОЛИТИКА</w:t>
      </w:r>
      <w:r>
        <w:rPr>
          <w:sz w:val="22"/>
          <w:szCs w:val="22"/>
        </w:rPr>
        <w:t xml:space="preserve"> </w:t>
      </w:r>
      <w:r/>
    </w:p>
    <w:p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ООО «СРМ СОЛЮШНС»</w:t>
      </w:r>
      <w:r/>
    </w:p>
    <w:p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 обработке персональных данных посетителей сайта</w:t>
      </w:r>
      <w:r/>
    </w:p>
    <w:p>
      <w:pPr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и </w:t>
      </w:r>
      <w:r>
        <w:rPr>
          <w:sz w:val="22"/>
          <w:szCs w:val="22"/>
        </w:rPr>
        <w:t xml:space="preserve">иных пользователей</w:t>
      </w:r>
      <w:r/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Политика определяет общие принципы и порядок обработки персональных данных посетителей сайта </w:t>
      </w:r>
      <w:r>
        <w:rPr>
          <w:sz w:val="22"/>
          <w:szCs w:val="22"/>
        </w:rPr>
        <w:t xml:space="preserve">и иных пользователей</w:t>
      </w:r>
      <w:r>
        <w:rPr>
          <w:sz w:val="22"/>
          <w:szCs w:val="22"/>
        </w:rPr>
        <w:t xml:space="preserve">, а также меры по обеспечению их безопасности со стороны </w:t>
      </w:r>
      <w:r>
        <w:rPr>
          <w:b/>
          <w:bCs/>
          <w:sz w:val="22"/>
          <w:szCs w:val="22"/>
        </w:rPr>
        <w:t xml:space="preserve">ООО «СРМ </w:t>
      </w:r>
      <w:r>
        <w:rPr>
          <w:b/>
          <w:bCs/>
          <w:sz w:val="22"/>
          <w:szCs w:val="22"/>
        </w:rPr>
        <w:t xml:space="preserve">Солюшнс</w:t>
      </w:r>
      <w:r>
        <w:rPr>
          <w:b/>
          <w:bCs/>
          <w:sz w:val="22"/>
          <w:szCs w:val="22"/>
        </w:rPr>
        <w:t xml:space="preserve">» (ИНН: 7451278717, КПП: 770301001, ОГРН: 1097451001273, местонахождение: 123022, Москва, Звенигородская 2-я </w:t>
      </w:r>
      <w:r>
        <w:rPr>
          <w:b/>
          <w:bCs/>
          <w:sz w:val="22"/>
          <w:szCs w:val="22"/>
        </w:rPr>
        <w:t xml:space="preserve">ул</w:t>
      </w:r>
      <w:r>
        <w:rPr>
          <w:b/>
          <w:bCs/>
          <w:sz w:val="22"/>
          <w:szCs w:val="22"/>
        </w:rPr>
        <w:t xml:space="preserve">, дом №13, строение 43, помещение </w:t>
      </w:r>
      <w:r>
        <w:rPr>
          <w:b/>
          <w:bCs/>
          <w:sz w:val="22"/>
          <w:szCs w:val="22"/>
          <w:lang w:val="en-US"/>
        </w:rPr>
        <w:t xml:space="preserve">VIII</w:t>
      </w:r>
      <w:r>
        <w:rPr>
          <w:b/>
          <w:bCs/>
          <w:sz w:val="22"/>
          <w:szCs w:val="22"/>
        </w:rPr>
        <w:t xml:space="preserve"> комната 4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(далее </w:t>
      </w:r>
      <w:r>
        <w:rPr>
          <w:b/>
          <w:bCs/>
          <w:color w:val="000000"/>
          <w:sz w:val="22"/>
          <w:szCs w:val="22"/>
        </w:rPr>
        <w:t xml:space="preserve">–</w:t>
      </w:r>
      <w:r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«Оператор»). </w:t>
      </w:r>
      <w:r/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Целью настоящей Политики является обеспечение защиты прав и своб</w:t>
      </w:r>
      <w:r>
        <w:rPr>
          <w:sz w:val="22"/>
          <w:szCs w:val="22"/>
        </w:rPr>
        <w:t xml:space="preserve">од человека и гражданина при обработке его персональных данных, в том числе защиты прав на неприкосновенность частной жизни, личную и семейную тайну, четкое и неукоснительное соблюдение требований российского законодательства в области персональных данных.</w:t>
      </w:r>
      <w:r/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Политика в отношении обработки персональных данных разработана в соответствии с</w:t>
      </w:r>
      <w:r>
        <w:rPr>
          <w:sz w:val="22"/>
          <w:szCs w:val="22"/>
        </w:rPr>
        <w:t xml:space="preserve"> положениями Федерального закона от 27.07.2006 № 152-ФЗ «О персональных данных», другими законодательными и нормативными правовыми актами Российской Федерации, определяющими порядок работы с персональными данными и требования к обеспечению их безопасности.</w:t>
      </w:r>
      <w:r/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</w:r>
      <w:r/>
    </w:p>
    <w:p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настоящей Политике используются термины, предусмотренные действующим законодательством, а также следующие определения: </w:t>
      </w:r>
      <w:r/>
    </w:p>
    <w:p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Обработка персональных данных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>
        <w:rPr>
          <w:sz w:val="22"/>
          <w:szCs w:val="22"/>
        </w:rPr>
        <w:t xml:space="preserve">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</w:t>
      </w:r>
      <w:r>
        <w:rPr>
          <w:sz w:val="22"/>
          <w:szCs w:val="22"/>
        </w:rPr>
        <w:t xml:space="preserve">, включая сбор, запись, систематизацию, накопление, хранение, уточнение (обновление, изменение), извлечение, использование, передачу (предоставление, доступ, трансграничная передача), обезличивание, блокирование, удаление, уничтожение персональных данных; </w:t>
      </w:r>
      <w:r/>
    </w:p>
    <w:p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Оператор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>
        <w:rPr>
          <w:sz w:val="22"/>
          <w:szCs w:val="22"/>
        </w:rPr>
        <w:t xml:space="preserve">государственный орган, муниципальный орган, юридическое или физическое лицо, самостоятельно или с</w:t>
      </w:r>
      <w:r>
        <w:rPr>
          <w:sz w:val="22"/>
          <w:szCs w:val="22"/>
        </w:rPr>
        <w:t xml:space="preserve">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</w:t>
      </w:r>
      <w:r>
        <w:rPr>
          <w:sz w:val="22"/>
          <w:szCs w:val="22"/>
        </w:rPr>
        <w:t xml:space="preserve">.</w:t>
      </w:r>
      <w:r>
        <w:rPr>
          <w:sz w:val="22"/>
          <w:szCs w:val="22"/>
        </w:rPr>
        <w:t xml:space="preserve"> В рамках настоящей Политики </w:t>
      </w:r>
      <w:r>
        <w:rPr>
          <w:sz w:val="22"/>
          <w:szCs w:val="22"/>
        </w:rPr>
        <w:t xml:space="preserve">ООО «СРМ </w:t>
      </w:r>
      <w:r>
        <w:rPr>
          <w:sz w:val="22"/>
          <w:szCs w:val="22"/>
        </w:rPr>
        <w:t xml:space="preserve">Солюшнс</w:t>
      </w:r>
      <w:r>
        <w:rPr>
          <w:sz w:val="22"/>
          <w:szCs w:val="22"/>
        </w:rPr>
        <w:t xml:space="preserve">» выступает оператором персональных данных</w:t>
      </w:r>
      <w:r>
        <w:rPr>
          <w:sz w:val="22"/>
          <w:szCs w:val="22"/>
        </w:rPr>
        <w:t xml:space="preserve">.</w:t>
      </w:r>
      <w:r/>
    </w:p>
    <w:p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Персональные данные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>
        <w:rPr>
          <w:sz w:val="22"/>
          <w:szCs w:val="22"/>
        </w:rPr>
        <w:t xml:space="preserve">любая информация, относящаяся к прямо или косвенно определённому или определяемому физическому лицу (субъекту персональных данных</w:t>
      </w:r>
      <w:r>
        <w:rPr>
          <w:sz w:val="22"/>
          <w:szCs w:val="22"/>
        </w:rPr>
        <w:t xml:space="preserve">, Лицу</w:t>
      </w:r>
      <w:r>
        <w:rPr>
          <w:sz w:val="22"/>
          <w:szCs w:val="22"/>
        </w:rPr>
        <w:t xml:space="preserve">); </w:t>
      </w:r>
      <w:r/>
    </w:p>
    <w:p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Участник акций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>
        <w:rPr>
          <w:sz w:val="22"/>
          <w:szCs w:val="22"/>
        </w:rPr>
        <w:t xml:space="preserve">субъект персональных данных, участвующий в стимулирующих акциях, проводимых Оператором или в интересах </w:t>
      </w:r>
      <w:r>
        <w:rPr>
          <w:sz w:val="22"/>
          <w:szCs w:val="22"/>
        </w:rPr>
        <w:t xml:space="preserve">Оператора</w:t>
      </w:r>
      <w:r>
        <w:rPr>
          <w:sz w:val="22"/>
          <w:szCs w:val="22"/>
        </w:rPr>
        <w:t xml:space="preserve"> или по поучению </w:t>
      </w:r>
      <w:r>
        <w:rPr>
          <w:sz w:val="22"/>
          <w:szCs w:val="22"/>
        </w:rPr>
        <w:t xml:space="preserve">третьих лиц</w:t>
      </w:r>
      <w:r>
        <w:rPr>
          <w:sz w:val="22"/>
          <w:szCs w:val="22"/>
        </w:rPr>
        <w:t xml:space="preserve">, чьи данные хранятся и обрабатываются;</w:t>
      </w:r>
      <w:r/>
    </w:p>
    <w:p>
      <w:pPr>
        <w:ind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Сайт</w:t>
      </w:r>
      <w:r>
        <w:rPr>
          <w:b/>
          <w:bCs/>
          <w:sz w:val="22"/>
          <w:szCs w:val="22"/>
        </w:rPr>
        <w:t xml:space="preserve"> Оператора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– </w:t>
      </w:r>
      <w:r>
        <w:rPr>
          <w:sz w:val="22"/>
          <w:szCs w:val="22"/>
        </w:rPr>
        <w:t xml:space="preserve">Интернет-сайты и страницы, принадлежащие Оператору, и/или администрирование которых осуществляет Оператор или иные лица по поручению и для Оператора</w:t>
      </w:r>
      <w:r>
        <w:rPr>
          <w:sz w:val="22"/>
          <w:szCs w:val="22"/>
        </w:rPr>
        <w:t xml:space="preserve"> (далее – сайт)</w:t>
      </w:r>
      <w:r>
        <w:rPr>
          <w:sz w:val="22"/>
          <w:szCs w:val="22"/>
        </w:rPr>
        <w:t xml:space="preserve">.</w:t>
      </w:r>
      <w:r/>
    </w:p>
    <w:p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</w:r>
      <w:r/>
    </w:p>
    <w:p>
      <w:pPr>
        <w:ind w:firstLine="567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Оператор</w:t>
      </w:r>
      <w:r>
        <w:rPr>
          <w:b/>
          <w:bCs/>
          <w:sz w:val="22"/>
          <w:szCs w:val="22"/>
        </w:rPr>
        <w:t xml:space="preserve"> также может выступать в роли Технического партнера, действующего в интересах и по </w:t>
      </w:r>
      <w:r>
        <w:rPr>
          <w:b/>
          <w:bCs/>
          <w:sz w:val="22"/>
          <w:szCs w:val="22"/>
        </w:rPr>
        <w:t xml:space="preserve">поручению третьих</w:t>
      </w:r>
      <w:r>
        <w:rPr>
          <w:b/>
          <w:bCs/>
          <w:sz w:val="22"/>
          <w:szCs w:val="22"/>
        </w:rPr>
        <w:t xml:space="preserve">, поручивш</w:t>
      </w:r>
      <w:r>
        <w:rPr>
          <w:b/>
          <w:bCs/>
          <w:sz w:val="22"/>
          <w:szCs w:val="22"/>
        </w:rPr>
        <w:t xml:space="preserve">их</w:t>
      </w:r>
      <w:r>
        <w:rPr>
          <w:b/>
          <w:bCs/>
          <w:sz w:val="22"/>
          <w:szCs w:val="22"/>
        </w:rPr>
        <w:t xml:space="preserve"> дальнейшую обработку</w:t>
      </w:r>
      <w:r>
        <w:rPr>
          <w:b/>
          <w:bCs/>
          <w:sz w:val="22"/>
          <w:szCs w:val="22"/>
        </w:rPr>
        <w:t xml:space="preserve"> персональных данных.</w:t>
      </w:r>
      <w:r/>
    </w:p>
    <w:p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Посещая сайт, принимая участие в Акции, </w:t>
      </w:r>
      <w:r>
        <w:rPr>
          <w:sz w:val="22"/>
          <w:szCs w:val="22"/>
        </w:rPr>
        <w:t xml:space="preserve">субъект персональных данных</w:t>
      </w:r>
      <w:r>
        <w:rPr>
          <w:sz w:val="22"/>
          <w:szCs w:val="22"/>
        </w:rPr>
        <w:t xml:space="preserve">, действуя своей волей и в своем интересе, даёт согласие Оператору персональных данных и его уполномоченным лицам на обработку своих персональных данных, включая </w:t>
      </w:r>
      <w:r>
        <w:rPr>
          <w:b/>
          <w:bCs/>
          <w:sz w:val="22"/>
          <w:szCs w:val="22"/>
        </w:rPr>
        <w:t xml:space="preserve">сбор, хранение, накопление, систематизацию, уточнение (обновление, изменение), </w:t>
      </w:r>
      <w:r>
        <w:rPr>
          <w:b/>
          <w:bCs/>
          <w:sz w:val="22"/>
          <w:szCs w:val="22"/>
        </w:rPr>
        <w:t xml:space="preserve">передачу </w:t>
      </w:r>
      <w:r>
        <w:rPr>
          <w:b/>
          <w:bCs/>
          <w:sz w:val="22"/>
          <w:szCs w:val="22"/>
        </w:rPr>
        <w:t xml:space="preserve">(</w:t>
      </w:r>
      <w:r>
        <w:rPr>
          <w:b/>
          <w:bCs/>
          <w:sz w:val="22"/>
          <w:szCs w:val="22"/>
        </w:rPr>
        <w:t xml:space="preserve">предоставление, доступ, </w:t>
      </w:r>
      <w:r>
        <w:rPr>
          <w:b/>
          <w:bCs/>
          <w:sz w:val="22"/>
          <w:szCs w:val="22"/>
        </w:rPr>
        <w:t xml:space="preserve">включая трансграничную передачу), </w:t>
      </w:r>
      <w:r>
        <w:rPr>
          <w:b/>
          <w:bCs/>
          <w:sz w:val="22"/>
          <w:szCs w:val="22"/>
        </w:rPr>
        <w:t xml:space="preserve">извлечение, </w:t>
      </w:r>
      <w:r>
        <w:rPr>
          <w:b/>
          <w:bCs/>
          <w:sz w:val="22"/>
          <w:szCs w:val="22"/>
        </w:rPr>
        <w:t xml:space="preserve">использование, обезличивание, блокирование, удаление и уничтожение.</w:t>
      </w:r>
      <w:r/>
    </w:p>
    <w:p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С</w:t>
      </w:r>
      <w:r>
        <w:rPr>
          <w:color w:val="000000"/>
          <w:sz w:val="22"/>
          <w:szCs w:val="22"/>
        </w:rPr>
        <w:t xml:space="preserve">айт может использовать технологию, известную как </w:t>
      </w:r>
      <w:r>
        <w:rPr>
          <w:color w:val="000000"/>
          <w:sz w:val="22"/>
          <w:szCs w:val="22"/>
        </w:rPr>
        <w:t xml:space="preserve">cookie</w:t>
      </w:r>
      <w:r>
        <w:rPr>
          <w:color w:val="000000"/>
          <w:sz w:val="22"/>
          <w:szCs w:val="22"/>
        </w:rPr>
        <w:t xml:space="preserve">-файл. </w:t>
      </w:r>
      <w:r>
        <w:rPr>
          <w:color w:val="000000"/>
          <w:sz w:val="22"/>
          <w:szCs w:val="22"/>
        </w:rPr>
        <w:t xml:space="preserve">Сookie</w:t>
      </w:r>
      <w:r>
        <w:rPr>
          <w:color w:val="000000"/>
          <w:sz w:val="22"/>
          <w:szCs w:val="22"/>
        </w:rPr>
        <w:t xml:space="preserve">-файл </w:t>
      </w:r>
      <w:r>
        <w:rPr>
          <w:color w:val="000000"/>
          <w:sz w:val="22"/>
          <w:szCs w:val="22"/>
        </w:rPr>
        <w:t xml:space="preserve">–</w:t>
      </w:r>
      <w:r>
        <w:rPr>
          <w:color w:val="000000"/>
          <w:sz w:val="22"/>
          <w:szCs w:val="22"/>
        </w:rPr>
        <w:t xml:space="preserve"> это сообщение, которое веб-сервер высылает на компьютер </w:t>
      </w:r>
      <w:r>
        <w:rPr>
          <w:color w:val="000000"/>
          <w:sz w:val="22"/>
          <w:szCs w:val="22"/>
        </w:rPr>
        <w:t xml:space="preserve">пользователя</w:t>
      </w:r>
      <w:r>
        <w:rPr>
          <w:color w:val="000000"/>
          <w:sz w:val="22"/>
          <w:szCs w:val="22"/>
        </w:rPr>
        <w:t xml:space="preserve">, когда </w:t>
      </w:r>
      <w:r>
        <w:rPr>
          <w:color w:val="000000"/>
          <w:sz w:val="22"/>
          <w:szCs w:val="22"/>
        </w:rPr>
        <w:t xml:space="preserve">пользователь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заходит на сайт. При повторном посещении, наш сайт проверит, имеется ли на компьютере </w:t>
      </w:r>
      <w:r>
        <w:rPr>
          <w:color w:val="000000"/>
          <w:sz w:val="22"/>
          <w:szCs w:val="22"/>
        </w:rPr>
        <w:t xml:space="preserve">пользователя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один из наших </w:t>
      </w:r>
      <w:r>
        <w:rPr>
          <w:color w:val="000000"/>
          <w:sz w:val="22"/>
          <w:szCs w:val="22"/>
        </w:rPr>
        <w:t xml:space="preserve">сookie</w:t>
      </w:r>
      <w:r>
        <w:rPr>
          <w:color w:val="000000"/>
          <w:sz w:val="22"/>
          <w:szCs w:val="22"/>
        </w:rPr>
        <w:t xml:space="preserve">-файлов. Наши </w:t>
      </w:r>
      <w:r>
        <w:rPr>
          <w:color w:val="000000"/>
          <w:sz w:val="22"/>
          <w:szCs w:val="22"/>
        </w:rPr>
        <w:t xml:space="preserve">cookie</w:t>
      </w:r>
      <w:r>
        <w:rPr>
          <w:color w:val="000000"/>
          <w:sz w:val="22"/>
          <w:szCs w:val="22"/>
        </w:rPr>
        <w:t xml:space="preserve">-файлы увеличивают функциональность сайта и помогают нам более точно анализировать, как используется сайт.</w:t>
      </w:r>
      <w:r/>
    </w:p>
    <w:p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Данный сайт использует адреса Интернет-протокола (IP). IP-адрес </w:t>
      </w:r>
      <w:r>
        <w:rPr>
          <w:color w:val="000000"/>
          <w:sz w:val="22"/>
          <w:szCs w:val="22"/>
        </w:rPr>
        <w:t xml:space="preserve">– </w:t>
      </w:r>
      <w:r>
        <w:rPr>
          <w:color w:val="000000"/>
          <w:sz w:val="22"/>
          <w:szCs w:val="22"/>
        </w:rPr>
        <w:t xml:space="preserve">это номер, присваиваемый компьютеру Интернет</w:t>
      </w:r>
      <w:r>
        <w:rPr>
          <w:color w:val="000000"/>
          <w:sz w:val="22"/>
          <w:szCs w:val="22"/>
        </w:rPr>
        <w:t xml:space="preserve">-провайдером для доступа к Интернету. Обычно IP-адрес изменяется всякий раз, когда вы входите в Интернет (это "динамичный" адрес). Тем не менее, если используется высокоскоростное соединение, в зависимости от обстоятельств, возможно, что IP-адрес или даже </w:t>
      </w:r>
      <w:r>
        <w:rPr>
          <w:color w:val="000000"/>
          <w:sz w:val="22"/>
          <w:szCs w:val="22"/>
        </w:rPr>
        <w:t xml:space="preserve">cookie</w:t>
      </w:r>
      <w:r>
        <w:rPr>
          <w:color w:val="000000"/>
          <w:sz w:val="22"/>
          <w:szCs w:val="22"/>
        </w:rPr>
        <w:t xml:space="preserve">-файл, который мы используем, содержит идентифицируемую информацию. Это происходит потому, что при некоторых видах высокоскоростного соединения Ваш IP-адрес не изменяется ("статичен") и может ассоциироваться с компьютером </w:t>
      </w:r>
      <w:r>
        <w:rPr>
          <w:color w:val="000000"/>
          <w:sz w:val="22"/>
          <w:szCs w:val="22"/>
        </w:rPr>
        <w:t xml:space="preserve">пользователя</w:t>
      </w:r>
      <w:r>
        <w:rPr>
          <w:color w:val="000000"/>
          <w:sz w:val="22"/>
          <w:szCs w:val="22"/>
        </w:rPr>
        <w:t xml:space="preserve">. Мы используем IP-адрес Лица для сообщения общей информации по использованию сайта, а также для его доработки.</w:t>
      </w:r>
      <w:r/>
    </w:p>
    <w:p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Данный сайт использует технологию для определения местоположения Лица.</w:t>
      </w:r>
      <w:r/>
    </w:p>
    <w:p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Пользователь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обязан покинуть данный сайт, если не хочет, чтобы вышеперечисленные данные (</w:t>
      </w:r>
      <w:r>
        <w:rPr>
          <w:color w:val="000000"/>
          <w:sz w:val="22"/>
          <w:szCs w:val="22"/>
        </w:rPr>
        <w:t xml:space="preserve">cookie</w:t>
      </w:r>
      <w:r>
        <w:rPr>
          <w:color w:val="000000"/>
          <w:sz w:val="22"/>
          <w:szCs w:val="22"/>
        </w:rPr>
        <w:t xml:space="preserve">, данные об IP-адресе и местоположении) обрабатывались.</w:t>
      </w:r>
      <w:r/>
    </w:p>
    <w:p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Данный сайт не предназначен для лиц моложе 18 лет. Мы не собираем персональные данные лиц, которые по имеющейся у нас информации не достигли 18</w:t>
      </w:r>
      <w:r>
        <w:rPr>
          <w:color w:val="000000"/>
          <w:sz w:val="22"/>
          <w:szCs w:val="22"/>
        </w:rPr>
        <w:t xml:space="preserve">-летнего возраста. На данном сайте, где собирается информация, используется стандартное шифрование протокола защиты информации (SSL). Тем не менее, чтобы воспользоваться этой опцией, браузер должен поддерживать криптографическое закрытие (начиная с версии </w:t>
      </w:r>
      <w:r>
        <w:rPr>
          <w:color w:val="000000"/>
          <w:sz w:val="22"/>
          <w:szCs w:val="22"/>
        </w:rPr>
        <w:t xml:space="preserve">Internet</w:t>
      </w:r>
      <w:r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Explorer</w:t>
      </w:r>
      <w:r>
        <w:rPr>
          <w:color w:val="000000"/>
          <w:sz w:val="22"/>
          <w:szCs w:val="22"/>
        </w:rPr>
        <w:t xml:space="preserve"> 3.0 и далее). </w:t>
      </w:r>
      <w:r/>
    </w:p>
    <w:p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Оператор</w:t>
      </w:r>
      <w:r>
        <w:rPr>
          <w:color w:val="000000"/>
          <w:sz w:val="22"/>
          <w:szCs w:val="22"/>
        </w:rPr>
        <w:t xml:space="preserve"> оставля</w:t>
      </w:r>
      <w:r>
        <w:rPr>
          <w:color w:val="000000"/>
          <w:sz w:val="22"/>
          <w:szCs w:val="22"/>
        </w:rPr>
        <w:t xml:space="preserve">ет</w:t>
      </w:r>
      <w:r>
        <w:rPr>
          <w:color w:val="000000"/>
          <w:sz w:val="22"/>
          <w:szCs w:val="22"/>
        </w:rPr>
        <w:t xml:space="preserve"> за собой право предоставлять информацию государственным органам при соответствующих запросах или в случаях, предусмотренных законодательством.</w:t>
      </w:r>
      <w:r/>
    </w:p>
    <w:p>
      <w:pPr>
        <w:ind w:firstLine="567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Действие Политики распространяется на все предусмотренные настоящей Политикой персональные данные Субъектов персон</w:t>
      </w:r>
      <w:r>
        <w:rPr>
          <w:color w:val="000000"/>
          <w:sz w:val="22"/>
          <w:szCs w:val="22"/>
        </w:rPr>
        <w:t xml:space="preserve">альных данных (в соответствии с определением), обрабатываемые Оператором с применением средств автоматизации и без применения таких средств, а также персональные данные, обработка которых поручена Оператору и обработку которых Оператор поручает иному лицу.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Оператор оформляет настоящую Политику как официальную </w:t>
      </w:r>
      <w:r>
        <w:rPr>
          <w:rFonts w:cs="Times New Roman"/>
        </w:rPr>
        <w:t xml:space="preserve">и публикует на своих официальных сайтах путем размещения Политики или ссылки на нее, а также предоставляет неограниченный доступ к ней любому лицу, лично обратившемуся к Оператору.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  <w:t xml:space="preserve">Субъект персональных данных </w:t>
      </w:r>
      <w:r>
        <w:rPr>
          <w:rFonts w:cs="Times New Roman"/>
          <w:b/>
          <w:bCs w:val="false"/>
        </w:rPr>
        <w:t xml:space="preserve">посещая сайт и </w:t>
      </w:r>
      <w:r>
        <w:rPr>
          <w:rFonts w:cs="Times New Roman"/>
          <w:b/>
          <w:bCs w:val="false"/>
        </w:rPr>
        <w:t xml:space="preserve">при предоставлении своих данных соглашается с настоящей Политикой.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  <w:t xml:space="preserve">Оператор является оператором персональных данных следующих субъектов </w:t>
      </w:r>
      <w:r>
        <w:rPr>
          <w:rFonts w:cs="Times New Roman"/>
          <w:b/>
          <w:bCs w:val="false"/>
        </w:rPr>
        <w:t xml:space="preserve">персональных данных</w:t>
      </w:r>
      <w:r>
        <w:rPr>
          <w:rFonts w:cs="Times New Roman"/>
          <w:b/>
          <w:bCs w:val="false"/>
        </w:rPr>
        <w:t xml:space="preserve">: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А) участников акций, проводимых по поручению третьих лиц (первичных Операторов);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Б) посетителей </w:t>
      </w:r>
      <w:r>
        <w:rPr>
          <w:rFonts w:cs="Times New Roman"/>
        </w:rPr>
        <w:t xml:space="preserve">сайт</w:t>
      </w:r>
      <w:r>
        <w:rPr>
          <w:rFonts w:cs="Times New Roman"/>
        </w:rPr>
        <w:t xml:space="preserve">а</w:t>
      </w:r>
      <w:r>
        <w:rPr>
          <w:rFonts w:cs="Times New Roman"/>
        </w:rPr>
        <w:t xml:space="preserve"> Оператора, которые предоставляют Оператору свои персональные данные для целей получения информации на сайтах, участия в акциях</w:t>
      </w:r>
      <w:r>
        <w:rPr>
          <w:rFonts w:cs="Times New Roman"/>
        </w:rPr>
        <w:t xml:space="preserve">, исследованиях,</w:t>
      </w:r>
      <w:r>
        <w:rPr>
          <w:rFonts w:cs="Times New Roman"/>
        </w:rPr>
        <w:t xml:space="preserve"> и осуществления иных активностей на сайтах</w:t>
      </w:r>
      <w:r>
        <w:rPr>
          <w:rFonts w:cs="Times New Roman"/>
        </w:rPr>
        <w:t xml:space="preserve">.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  <w:t xml:space="preserve">Обработка персональных данных Операторо</w:t>
      </w:r>
      <w:r>
        <w:rPr>
          <w:rFonts w:cs="Times New Roman"/>
          <w:b/>
          <w:bCs w:val="false"/>
        </w:rPr>
        <w:t xml:space="preserve">м и</w:t>
      </w:r>
      <w:r>
        <w:rPr>
          <w:rFonts w:cs="Times New Roman"/>
          <w:b/>
          <w:bCs w:val="false"/>
        </w:rPr>
        <w:t xml:space="preserve">(или)</w:t>
      </w:r>
      <w:r>
        <w:rPr>
          <w:rFonts w:cs="Times New Roman"/>
          <w:b/>
          <w:bCs w:val="false"/>
        </w:rPr>
        <w:t xml:space="preserve"> по поручению </w:t>
      </w:r>
      <w:r>
        <w:rPr>
          <w:rFonts w:cs="Times New Roman"/>
          <w:b/>
          <w:bCs w:val="false"/>
        </w:rPr>
        <w:t xml:space="preserve">третьих лиц</w:t>
      </w:r>
      <w:r>
        <w:rPr>
          <w:rFonts w:cs="Times New Roman"/>
          <w:b/>
          <w:bCs w:val="false"/>
        </w:rPr>
        <w:t xml:space="preserve"> осуществляется в соответствии со следующими принципами: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1. Законность и справедливая основа обработки перс</w:t>
      </w:r>
      <w:r>
        <w:rPr>
          <w:rFonts w:cs="Times New Roman"/>
        </w:rPr>
        <w:t xml:space="preserve">ональных данных. Оператор принимает все необходимые меры по выполнению требований законодательства, не обрабатывает персональные данные в случаях, когда это не допускается законами Российской Федерации, не использует персональные данные во вред субъектам.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2. Ограничение обработки персональных данных достижением конкретных, заранее определённых и законных целей. Целью обработки персональных данных Оператором является привлечение субъектов </w:t>
      </w:r>
      <w:r>
        <w:rPr>
          <w:rFonts w:cs="Times New Roman"/>
        </w:rPr>
        <w:t xml:space="preserve">персональных данных к </w:t>
      </w:r>
      <w:r>
        <w:rPr>
          <w:rFonts w:cs="Times New Roman"/>
        </w:rPr>
        <w:t xml:space="preserve">участию в акциях</w:t>
      </w:r>
      <w:r>
        <w:rPr>
          <w:rFonts w:cs="Times New Roman"/>
        </w:rPr>
        <w:t xml:space="preserve">; проведение аналитических, маркетинговых и иных исследований</w:t>
      </w:r>
      <w:r>
        <w:rPr>
          <w:rFonts w:cs="Times New Roman"/>
        </w:rPr>
        <w:t xml:space="preserve">, проводимых Оператором или по поручению третьих лиц; информирование о конференциях, медицинских препаратах и услугах; предоставление информации научного и образовательного характера</w:t>
      </w:r>
      <w:r>
        <w:rPr>
          <w:rFonts w:cs="Times New Roman"/>
        </w:rPr>
        <w:t xml:space="preserve">, </w:t>
      </w:r>
      <w:r>
        <w:rPr>
          <w:rFonts w:cs="Times New Roman"/>
        </w:rPr>
        <w:t xml:space="preserve">сбор и систематизация информации о продвижении медицинских препаратов, о безопасности медицинских препаратов; </w:t>
      </w:r>
      <w:r>
        <w:rPr>
          <w:rFonts w:cs="Times New Roman"/>
        </w:rPr>
        <w:t xml:space="preserve">коммуникация*, организация доставки призов (в случае их выигрыша), публикация списков победителей акций и лиц, выигравших призы, </w:t>
      </w:r>
      <w:r>
        <w:rPr>
          <w:rFonts w:cs="Times New Roman"/>
        </w:rPr>
        <w:t xml:space="preserve">проведение Оператором маркетинговых исследований и аналитики в отношении полученных данных</w:t>
      </w:r>
      <w:r>
        <w:rPr>
          <w:rFonts w:cs="Times New Roman"/>
        </w:rPr>
        <w:t xml:space="preserve">.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</w:r>
      <w:r/>
    </w:p>
    <w:p>
      <w:pPr>
        <w:jc w:val="both"/>
      </w:pPr>
      <w:r>
        <w:rPr>
          <w:bCs/>
          <w:sz w:val="22"/>
          <w:szCs w:val="22"/>
        </w:rPr>
        <w:t xml:space="preserve">*Под коммуникацией в настоящей Политике понимается  осуществление рекламно-информационных рассылок субъектам персона</w:t>
      </w:r>
      <w:r>
        <w:rPr>
          <w:bCs/>
          <w:sz w:val="22"/>
          <w:szCs w:val="22"/>
        </w:rPr>
        <w:t xml:space="preserve">льных данных от имени </w:t>
      </w:r>
      <w:r>
        <w:rPr>
          <w:bCs/>
          <w:sz w:val="22"/>
          <w:szCs w:val="22"/>
        </w:rPr>
        <w:t xml:space="preserve">Оператора</w:t>
      </w:r>
      <w:r>
        <w:rPr>
          <w:bCs/>
          <w:sz w:val="22"/>
          <w:szCs w:val="22"/>
        </w:rPr>
        <w:t xml:space="preserve"> и(или) от третьих лиц по поручению в отношении любых рекламных акций,  любых брендов продукции, </w:t>
      </w:r>
      <w:r>
        <w:rPr>
          <w:bCs/>
          <w:sz w:val="22"/>
          <w:szCs w:val="22"/>
        </w:rPr>
        <w:t xml:space="preserve">любых проводимых маркетинговых, научных, медицинских и иных мероприятий</w:t>
      </w:r>
      <w:r>
        <w:rPr>
          <w:bCs/>
          <w:sz w:val="22"/>
          <w:szCs w:val="22"/>
        </w:rPr>
        <w:t xml:space="preserve">, конф</w:t>
      </w:r>
      <w:r>
        <w:rPr>
          <w:bCs/>
          <w:sz w:val="22"/>
          <w:szCs w:val="22"/>
        </w:rPr>
        <w:t xml:space="preserve">еренций и </w:t>
      </w:r>
      <w:r>
        <w:rPr>
          <w:bCs/>
          <w:sz w:val="22"/>
          <w:szCs w:val="22"/>
        </w:rPr>
        <w:t xml:space="preserve">исследований, </w:t>
      </w:r>
      <w:r>
        <w:rPr>
          <w:bCs/>
          <w:sz w:val="22"/>
          <w:szCs w:val="22"/>
        </w:rPr>
        <w:t xml:space="preserve">в том числе по сетям электросвязи, включая направление субъектам персональных данных </w:t>
      </w:r>
      <w:r>
        <w:rPr>
          <w:bCs/>
          <w:sz w:val="22"/>
          <w:szCs w:val="22"/>
        </w:rPr>
        <w:t xml:space="preserve">sms</w:t>
      </w:r>
      <w:r>
        <w:rPr>
          <w:bCs/>
          <w:sz w:val="22"/>
          <w:szCs w:val="22"/>
        </w:rPr>
        <w:t xml:space="preserve">-сообщений, USSD-сообщений, IVR-сообщений, звонков, сообщений через чат-мессенджеры и  электронную почту, проведение опросов и анкетирования.</w:t>
      </w:r>
      <w:r/>
    </w:p>
    <w:p>
      <w:pPr>
        <w:pStyle w:val="616"/>
        <w:ind w:firstLine="567"/>
        <w:spacing w:after="0" w:afterAutospacing="0" w:before="0" w:beforeAutospacing="0"/>
        <w:rPr>
          <w:color w:val="000000"/>
        </w:rPr>
      </w:pPr>
      <w:r>
        <w:rPr>
          <w:rFonts w:cs="Times New Roman"/>
        </w:rPr>
        <w:t xml:space="preserve">3. Обработка только тех персональных данных, которые отвечают заранее объявленным целям их обработки.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Соответствие содержания и объёма обрабатыва</w:t>
      </w:r>
      <w:r>
        <w:rPr>
          <w:rFonts w:cs="Times New Roman"/>
        </w:rPr>
        <w:t xml:space="preserve">емых персональных данных заявленным целям обработки. Оператор заявляет, что не собирает и не обрабатывает персональные данные, не требующиеся для достижения целей, указанных в настоящей </w:t>
      </w:r>
      <w:r>
        <w:rPr>
          <w:rFonts w:cs="Times New Roman"/>
        </w:rPr>
        <w:t xml:space="preserve">Политике</w:t>
      </w:r>
      <w:r>
        <w:rPr>
          <w:rFonts w:cs="Times New Roman"/>
        </w:rPr>
        <w:t xml:space="preserve">, не использует персональные данные субъектов в каких-либо целях, отличных от указанных выше. </w:t>
      </w:r>
      <w:r/>
    </w:p>
    <w:p>
      <w:pPr>
        <w:pStyle w:val="616"/>
        <w:ind w:firstLine="567"/>
        <w:jc w:val="both"/>
        <w:spacing w:after="0" w:afterAutospacing="0" w:before="0" w:beforeAutospacing="0"/>
      </w:pPr>
      <w:r>
        <w:rPr>
          <w:rFonts w:cs="Times New Roman"/>
        </w:rPr>
        <w:t xml:space="preserve">Персональные данные, разрешенные к обработке в рамках настоящей Политики, включают в себя следующую информацию о субъекте персональных данных: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 xml:space="preserve">фамилию, имя, отчество;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- должность, специальность; </w:t>
      </w:r>
      <w:r/>
    </w:p>
    <w:p>
      <w:pPr>
        <w:pStyle w:val="616"/>
        <w:ind w:firstLine="567"/>
        <w:jc w:val="both"/>
        <w:spacing w:after="0" w:afterAutospacing="0" w:before="0" w:beforeAutospacing="0"/>
      </w:pPr>
      <w:r>
        <w:rPr>
          <w:rFonts w:cs="Times New Roman"/>
        </w:rPr>
        <w:t xml:space="preserve">- адрес места работы;</w:t>
      </w:r>
      <w:r/>
    </w:p>
    <w:p>
      <w:pPr>
        <w:pStyle w:val="616"/>
        <w:ind w:firstLine="567"/>
        <w:jc w:val="both"/>
        <w:spacing w:after="0" w:afterAutospacing="0" w:before="0" w:beforeAutospacing="0"/>
      </w:pPr>
      <w:r>
        <w:rPr>
          <w:rFonts w:cs="Times New Roman"/>
        </w:rPr>
        <w:t xml:space="preserve">- </w:t>
      </w:r>
      <w:r>
        <w:rPr>
          <w:rFonts w:cs="Times New Roman"/>
        </w:rPr>
        <w:t xml:space="preserve">контактный телефон;</w:t>
      </w:r>
      <w:r/>
    </w:p>
    <w:p>
      <w:pPr>
        <w:pStyle w:val="616"/>
        <w:ind w:firstLine="567"/>
        <w:jc w:val="both"/>
        <w:spacing w:after="0" w:afterAutospacing="0" w:before="0" w:beforeAutospacing="0"/>
      </w:pPr>
      <w:r>
        <w:rPr>
          <w:rFonts w:cs="Times New Roman"/>
        </w:rPr>
        <w:t xml:space="preserve">- </w:t>
      </w:r>
      <w:r>
        <w:rPr>
          <w:rFonts w:cs="Times New Roman"/>
        </w:rPr>
        <w:t xml:space="preserve">адрес электронной почты;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- </w:t>
      </w:r>
      <w:r>
        <w:rPr>
          <w:rFonts w:cs="Times New Roman"/>
        </w:rPr>
        <w:t xml:space="preserve">а также иную персональную информацию, которую субъект предоставляет о себе самостоятельно в процессе пользования сайтом Оператора</w:t>
      </w:r>
      <w:r>
        <w:rPr>
          <w:rFonts w:cs="Times New Roman"/>
        </w:rPr>
        <w:t xml:space="preserve">.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4. Обеспечение точности, достаточности и актуальности персональных данных по отношению к целям обработки персональных данных. Оператор принимает все разумные меры по поддержке актуальности обрабатываемых персональных данных</w:t>
      </w:r>
      <w:r>
        <w:rPr>
          <w:rFonts w:cs="Times New Roman"/>
        </w:rPr>
        <w:t xml:space="preserve">, включая, но не ограничиваясь, реализацией права каждого субъекта получать для ознакомления свои</w:t>
      </w:r>
      <w:r>
        <w:rPr>
          <w:rFonts w:cs="Times New Roman"/>
        </w:rPr>
        <w:t xml:space="preserve"> персональные данные и требовать от Оператора их уточнения,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заявленных выше целей обработки.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5. Хранение персональных </w:t>
      </w:r>
      <w:r>
        <w:rPr>
          <w:rFonts w:cs="Times New Roman"/>
        </w:rPr>
        <w:t xml:space="preserve">данных </w:t>
      </w:r>
      <w:r>
        <w:rPr>
          <w:rFonts w:cs="Times New Roman"/>
        </w:rPr>
        <w:t xml:space="preserve">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 или </w:t>
      </w:r>
      <w:r>
        <w:rPr>
          <w:rFonts w:cs="Times New Roman"/>
        </w:rPr>
        <w:t xml:space="preserve">выгодоприобретателем</w:t>
      </w:r>
      <w:r>
        <w:rPr>
          <w:rFonts w:cs="Times New Roman"/>
        </w:rPr>
        <w:t xml:space="preserve"> по которому является субъект персональных данных.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6. Уничтожение либо обезличивание персональных данных по достижении заявленных целей их обработки или в случае утраты необходимости в достижении этих целей, при </w:t>
      </w:r>
      <w:r>
        <w:rPr>
          <w:rFonts w:cs="Times New Roman"/>
        </w:rPr>
        <w:t xml:space="preserve">невозможности устранения Оператором допущенных нарушений установленного законом порядка обработки персональных данных, отзыве согласия на обработку субъектом персональных данных, если иное не предусмотрено федеральными законами или договорами с субъектами.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  <w:t xml:space="preserve">Обработка предусмотренных Политикой персональных данных Оператором допускается </w:t>
      </w:r>
      <w:r>
        <w:rPr>
          <w:rFonts w:cs="Times New Roman"/>
          <w:b/>
          <w:bCs w:val="false"/>
        </w:rPr>
        <w:t xml:space="preserve">в следующих</w:t>
      </w:r>
      <w:r>
        <w:rPr>
          <w:rFonts w:cs="Times New Roman"/>
          <w:b/>
          <w:bCs w:val="false"/>
        </w:rPr>
        <w:t xml:space="preserve"> случаях: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1. При наличии согласия субъекта персональных данных на обработку его персональных данных.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2. Для осуществления и выполнения возложенных законодательством Российской Федерации на Оператора функций, полномочий и обязанностей.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3. Для исполнения договора, стороной которого или </w:t>
      </w:r>
      <w:r>
        <w:rPr>
          <w:rFonts w:cs="Times New Roman"/>
        </w:rPr>
        <w:t xml:space="preserve">выгодоприобретателем,</w:t>
      </w:r>
      <w:r>
        <w:rPr>
          <w:rFonts w:cs="Times New Roman"/>
        </w:rPr>
        <w:t xml:space="preserve"> по которому является субъект персональных данных. Такими договорами являются, например, публичные оферты (в том числе оферты в устной форме), акцептованные участниками акций.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4. 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  <w:bCs w:val="false"/>
        </w:rPr>
        <w:t xml:space="preserve">5.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Персональные данные подлежат опубликованию или обязательному раскрытию в соответствии с </w:t>
      </w:r>
      <w:r>
        <w:rPr>
          <w:rFonts w:cs="Times New Roman"/>
        </w:rPr>
        <w:t xml:space="preserve">требованиями, установленными </w:t>
      </w:r>
      <w:r>
        <w:rPr>
          <w:rFonts w:cs="Times New Roman"/>
        </w:rPr>
        <w:t xml:space="preserve">федеральными законами</w:t>
      </w:r>
      <w:r>
        <w:rPr>
          <w:rFonts w:cs="Times New Roman"/>
        </w:rPr>
        <w:t xml:space="preserve"> РФ</w:t>
      </w:r>
      <w:r>
        <w:rPr>
          <w:rFonts w:cs="Times New Roman"/>
        </w:rPr>
        <w:t xml:space="preserve">.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7. Обработка персональных данных поручена первичным Оператором в соответствии с положениями Федерального закона от 27.07.2006 № 152-ФЗ «О персональных данных»</w:t>
      </w:r>
      <w:r/>
    </w:p>
    <w:p>
      <w:pPr>
        <w:pStyle w:val="616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  <w:t xml:space="preserve">Оператор не обрабатывает персональные данные</w:t>
      </w:r>
      <w:r>
        <w:rPr>
          <w:rFonts w:cs="Times New Roman"/>
          <w:b/>
          <w:bCs w:val="false"/>
        </w:rPr>
        <w:t xml:space="preserve">, относящиеся к специальным категориям и касающиеся расовой и национальной принадлежности, политических взглядов, религиозных или философских убеждений, состояния здоровья, если для этого не соблюдены условия, предусмотренные действующим законодательством.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  <w:bCs w:val="false"/>
        </w:rPr>
        <w:t xml:space="preserve">Оператор осуществляет обработку персональных данных с использованием средств автоматизации, а также без использования таких средств.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</w:rPr>
        <w:t xml:space="preserve">Настоящая Политика предусматривает возможность трансграничной пе</w:t>
      </w:r>
      <w:r>
        <w:rPr>
          <w:rFonts w:cs="Times New Roman"/>
        </w:rPr>
        <w:t xml:space="preserve">редачи персональных данных (передачи персональных данных на территорию иностранного государства) третьим лицам для выполнения указанных в настоящей Политике целей, в том числе в случаях, когда дата-центры расположены на территории иностранного государства.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  <w:t xml:space="preserve">Конфиденциальность персональных данных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Оператор обеспечивает конфиденциальность обрабатываемых им персональных данных в порядке, предусмотренном федеральными законами</w:t>
      </w:r>
      <w:r>
        <w:rPr>
          <w:rFonts w:cs="Times New Roman"/>
        </w:rPr>
        <w:t xml:space="preserve"> РФ</w:t>
      </w:r>
      <w:r>
        <w:rPr>
          <w:rFonts w:cs="Times New Roman"/>
        </w:rPr>
        <w:t xml:space="preserve">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В случае поручения обработки персональных данных другому лицу объе</w:t>
      </w:r>
      <w:r>
        <w:rPr>
          <w:rFonts w:cs="Times New Roman"/>
        </w:rPr>
        <w:t xml:space="preserve">м передаваемых другому лицу для обработки персональных данных и количество используемых этим лицом способов обработки должны быть минимально необходимыми для выполнения им своих обязанностей перед Оператором. В отношении обработки персональных данных треть</w:t>
      </w:r>
      <w:r>
        <w:rPr>
          <w:rFonts w:cs="Times New Roman"/>
        </w:rPr>
        <w:t xml:space="preserve">им лицом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обработке, а также должны быть указаны требования к защите обрабатываемых персональных данных.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Оператор вправе разместить свои информационные сис</w:t>
      </w:r>
      <w:r>
        <w:rPr>
          <w:rFonts w:cs="Times New Roman"/>
        </w:rPr>
        <w:t xml:space="preserve">темы персональных данных на хостинге или в дата-центре иных лиц. Если договором с оператором информационной системы, обеспечивающим услуги хостинга и/или дата-центром доступ персонала оператора информационной системы (дата-центра) к информационной системе </w:t>
      </w:r>
      <w:r>
        <w:rPr>
          <w:rFonts w:cs="Times New Roman"/>
        </w:rPr>
        <w:t xml:space="preserve">персональных данных</w:t>
      </w:r>
      <w:r>
        <w:rPr>
          <w:rFonts w:cs="Times New Roman"/>
        </w:rPr>
        <w:t xml:space="preserve"> не допускается, данное размещение не рассматривается как поручение оператору информационной системы (дата-центру) обработки персональных данных и не требует согласия субъектов персональных данных.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В случае, если Оператор поручает</w:t>
      </w:r>
      <w:r>
        <w:rPr>
          <w:rFonts w:cs="Times New Roman"/>
        </w:rPr>
        <w:t xml:space="preserve"> обработку персональных данных другому лицу, ответственность перед субъектом персональных данных за действия указанного лица несет Оператор. Лицо, осуществляющее обработку персональных данных по поручению Оператора, несет ответственность перед Оператором.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Актуальный перечень третьих лиц, которым могут передаваться персональные данные</w:t>
      </w:r>
      <w:r>
        <w:rPr>
          <w:rFonts w:cs="Times New Roman"/>
        </w:rPr>
        <w:t xml:space="preserve"> Оператором</w:t>
      </w:r>
      <w:r>
        <w:rPr>
          <w:rFonts w:cs="Times New Roman"/>
        </w:rPr>
        <w:t xml:space="preserve">, размещен на сайте </w:t>
      </w:r>
      <w:hyperlink r:id="rId10" w:tooltip="http://www.konnektu.ai" w:history="1">
        <w:r>
          <w:rPr>
            <w:rStyle w:val="617"/>
          </w:rPr>
          <w:t xml:space="preserve">www.konnektu.ai</w:t>
        </w:r>
      </w:hyperlink>
      <w:r>
        <w:rPr>
          <w:rFonts w:cs="Times New Roman"/>
        </w:rPr>
        <w:t xml:space="preserve"> </w:t>
      </w:r>
      <w:r>
        <w:rPr>
          <w:rFonts w:cs="Times New Roman"/>
        </w:rPr>
        <w:t xml:space="preserve">в свободном доступе</w:t>
      </w:r>
      <w:r>
        <w:rPr>
          <w:rFonts w:cs="Times New Roman"/>
        </w:rPr>
        <w:t xml:space="preserve">.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  <w:t xml:space="preserve">Согласие субъекта персональных данных на обработку своих персональных данных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Субъект персональных данных принимает решение о предоставлении его персональных данных Оператору и дает согласие на их обработку свободно, своей воле</w:t>
      </w:r>
      <w:r>
        <w:rPr>
          <w:rFonts w:cs="Times New Roman"/>
        </w:rPr>
        <w:t xml:space="preserve">й и в своем интересе. Согласие на обработку персональных данных является конкретным, информированным и сознательным и может предоставляться субъектом в любой позволяющей подтвердить факт его получения форме, если иное не установлено федеральными законами.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В частности, согласие считается предоставленным, если Субъект персональных данных</w:t>
      </w:r>
      <w:r>
        <w:rPr>
          <w:rFonts w:cs="Times New Roman"/>
        </w:rPr>
        <w:t xml:space="preserve"> остается на сайте и(или)</w:t>
      </w:r>
      <w:r>
        <w:rPr>
          <w:rFonts w:cs="Times New Roman"/>
        </w:rPr>
        <w:t xml:space="preserve"> ставит «галочку» в регистрационной форме в сети Интернет или в мобильном приложении, чтобы подтвердить, что согласен с настоящей Политикой.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Также согласие может быть получено через подтверждение субъектом персональных данных своего согласия на обработку персональных данных в ходе IVR звонка, USSD, SMS или чат Бот сессии, а </w:t>
      </w:r>
      <w:r>
        <w:rPr>
          <w:rFonts w:cs="Times New Roman"/>
        </w:rPr>
        <w:t xml:space="preserve">также</w:t>
      </w:r>
      <w:r>
        <w:rPr>
          <w:rFonts w:cs="Times New Roman"/>
        </w:rPr>
        <w:t xml:space="preserve"> любым другим способом, описанным в соответствующем разделе правил проведения маркетинговых акций Оператора.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могут быть проверены Оператором.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Субъекты персональных данных дают</w:t>
      </w:r>
      <w:r>
        <w:rPr>
          <w:rFonts w:cs="Times New Roman"/>
        </w:rPr>
        <w:t xml:space="preserve"> согласие на обработку своих персональных данных, акцептуя оферту (в том числе предлагаемую в устной форме) о предоставлении им информации, услуг и возможности участия в акциях, проводимых Оператором и/или в его интересах, а также посещая сайты Оператора.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Акцептом оферты является предоставл</w:t>
      </w:r>
      <w:r>
        <w:rPr>
          <w:rFonts w:cs="Times New Roman"/>
        </w:rPr>
        <w:t xml:space="preserve">ение Участниками акций персональных данных, запрашиваемых Оператором, в специально разработанных для этого анкетах Участников акций или в веб-формах на интернет-сайтах Оператора и/или его контрагентов, организующих и проводящих акции в интересах Оператора.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  <w:t xml:space="preserve">Права субъектов персональных данных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Субъект персональных данных имеет право на получение информации, касающейся обработки его персональных данных.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Субъект персональных данных вправе требовать от Оператора уточнения его персональных данных, их бло</w:t>
      </w:r>
      <w:r>
        <w:rPr>
          <w:rFonts w:cs="Times New Roman"/>
        </w:rPr>
        <w:t xml:space="preserve">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Субъект персональных данных также имеет право отозвать свое согласие на обработку персональных данных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и/</w:t>
      </w:r>
      <w:r>
        <w:rPr>
          <w:rFonts w:cs="Times New Roman"/>
        </w:rPr>
        <w:t xml:space="preserve">или рассылк</w:t>
      </w:r>
      <w:r>
        <w:rPr>
          <w:rFonts w:cs="Times New Roman"/>
        </w:rPr>
        <w:t xml:space="preserve">у</w:t>
      </w:r>
      <w:r>
        <w:rPr>
          <w:rFonts w:cs="Times New Roman"/>
        </w:rPr>
        <w:t xml:space="preserve">, отправив Уведомление об удалении Персональных данных и/или</w:t>
      </w:r>
      <w:r>
        <w:rPr>
          <w:rFonts w:cs="Times New Roman"/>
        </w:rPr>
        <w:t xml:space="preserve"> </w:t>
      </w:r>
      <w:r>
        <w:rPr>
          <w:rFonts w:cs="Times New Roman"/>
        </w:rPr>
        <w:t xml:space="preserve">отказе от рассылок (коммуникации)</w:t>
      </w:r>
      <w:r>
        <w:rPr>
          <w:rFonts w:cs="Times New Roman"/>
        </w:rPr>
        <w:t xml:space="preserve"> по адресу </w:t>
      </w:r>
      <w:hyperlink r:id="rId11" w:tooltip="mailto:admin@crmsol.ru" w:history="1">
        <w:r>
          <w:rPr>
            <w:rFonts w:cs="Times New Roman"/>
          </w:rPr>
          <w:t xml:space="preserve">admin@crmsol.ru</w:t>
        </w:r>
      </w:hyperlink>
      <w:r>
        <w:rPr>
          <w:rFonts w:cs="Times New Roman"/>
        </w:rPr>
        <w:t xml:space="preserve">  </w:t>
      </w:r>
      <w:r>
        <w:rPr>
          <w:rFonts w:cs="Times New Roman"/>
        </w:rPr>
        <w:t xml:space="preserve">с указанием в Уведомлении своей фамилии, имени, отчества, </w:t>
      </w:r>
      <w:r>
        <w:rPr>
          <w:rFonts w:cs="Times New Roman"/>
        </w:rPr>
        <w:t xml:space="preserve">номер телефона, адрес</w:t>
      </w:r>
      <w:r>
        <w:rPr>
          <w:rFonts w:cs="Times New Roman"/>
        </w:rPr>
        <w:t xml:space="preserve"> электронной почты, которые </w:t>
      </w:r>
      <w:r>
        <w:rPr>
          <w:rFonts w:cs="Times New Roman"/>
        </w:rPr>
        <w:t xml:space="preserve">субъект персональных данных</w:t>
      </w:r>
      <w:r>
        <w:rPr>
          <w:rFonts w:cs="Times New Roman"/>
        </w:rPr>
        <w:t xml:space="preserve"> </w:t>
      </w:r>
      <w:r>
        <w:rPr>
          <w:rFonts w:cs="Times New Roman"/>
        </w:rPr>
        <w:t xml:space="preserve">сообщал  в числе своих регистрационных данных.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Если субъект персональных данных считает, что Оператор осуществляет обработку его персональных данных с наруше</w:t>
      </w:r>
      <w:r>
        <w:rPr>
          <w:rFonts w:cs="Times New Roman"/>
        </w:rPr>
        <w:t xml:space="preserve">нием требований федеральных законов или иным образом нарушает его права и свободы, субъект персональных данных вправе обжаловать действия или бездействие Оператора в уполномоченный орган по защите прав субъектов персональных данных или в судебном порядке.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Субъект персональных данных имеет право обратиться к Оператору с запросами, </w:t>
      </w:r>
      <w:r>
        <w:rPr>
          <w:rFonts w:cs="Times New Roman"/>
        </w:rPr>
        <w:t xml:space="preserve">предусмотренными выше</w:t>
      </w:r>
      <w:r>
        <w:rPr>
          <w:rFonts w:cs="Times New Roman"/>
        </w:rPr>
        <w:t xml:space="preserve">, </w:t>
      </w:r>
      <w:r>
        <w:rPr>
          <w:rFonts w:cs="Times New Roman"/>
        </w:rPr>
        <w:t xml:space="preserve">в том числе</w:t>
      </w:r>
      <w:r>
        <w:rPr>
          <w:rFonts w:cs="Times New Roman"/>
        </w:rPr>
        <w:t xml:space="preserve"> по адресу</w:t>
      </w:r>
      <w:r>
        <w:rPr>
          <w:rFonts w:cs="Times New Roman"/>
          <w:lang w:val="en-US"/>
        </w:rPr>
        <w:t xml:space="preserve"> </w:t>
      </w:r>
      <w:hyperlink r:id="rId12" w:tooltip="mailto:Admin@konnektu.ai" w:history="1">
        <w:r>
          <w:rPr>
            <w:rFonts w:cs="Times New Roman"/>
            <w:color w:val="0000FF"/>
            <w:u w:val="single"/>
            <w:lang w:val="en-US"/>
          </w:rPr>
          <w:t xml:space="preserve">Admin</w:t>
        </w:r>
        <w:r>
          <w:rPr>
            <w:rFonts w:cs="Times New Roman"/>
            <w:color w:val="0000FF"/>
            <w:u w:val="single"/>
          </w:rPr>
          <w:t xml:space="preserve">@</w:t>
        </w:r>
        <w:r>
          <w:rPr>
            <w:rFonts w:cs="Times New Roman"/>
            <w:color w:val="0000FF"/>
            <w:u w:val="single"/>
            <w:lang w:val="en-US"/>
          </w:rPr>
          <w:t xml:space="preserve">konnektu</w:t>
        </w:r>
        <w:r>
          <w:rPr>
            <w:rFonts w:cs="Times New Roman"/>
            <w:color w:val="0000FF"/>
            <w:u w:val="single"/>
          </w:rPr>
          <w:t xml:space="preserve">.</w:t>
        </w:r>
        <w:r>
          <w:rPr>
            <w:rFonts w:cs="Times New Roman"/>
            <w:color w:val="0000FF"/>
            <w:u w:val="single"/>
            <w:lang w:val="en-US"/>
          </w:rPr>
          <w:t xml:space="preserve">ai</w:t>
        </w:r>
      </w:hyperlink>
      <w:r>
        <w:rPr>
          <w:rFonts w:cs="Times New Roman" w:hint="eastAsia"/>
          <w:color w:val="212121"/>
          <w:lang w:val="en-US"/>
        </w:rPr>
        <w:t xml:space="preserve"> </w:t>
      </w:r>
      <w:r>
        <w:rPr>
          <w:rFonts w:cs="Times New Roman"/>
        </w:rPr>
        <w:t xml:space="preserve">.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  <w:t xml:space="preserve">Сведения о реализуемых требованиях к защите персональных данных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Защита персональных данных, обрабатываемых Оператором, обеспечивается реализацией правовых, организационных и технических мер, необходимых и достаточных для обеспечения требований законодательства в области защиты персональных данных.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  <w:t xml:space="preserve">1.</w:t>
      </w:r>
      <w:r>
        <w:rPr>
          <w:rFonts w:cs="Times New Roman"/>
        </w:rPr>
        <w:t xml:space="preserve"> </w:t>
      </w:r>
      <w:r>
        <w:rPr>
          <w:rFonts w:cs="Times New Roman"/>
          <w:b/>
          <w:bCs w:val="false"/>
        </w:rPr>
        <w:t xml:space="preserve">Правовые меры включают в себя: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разработку локальных актов Оператора, реализующих требования российского законодательства, а именно настоящей Политики и сопутствующих документов в отношении обработки персональных данных, и размещение их на интернет-сайтах Оператора;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отказ от любых способов обработки персональных данных, не соответствующих целям, заранее предопределенных Оператором.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  <w:t xml:space="preserve">2. </w:t>
      </w:r>
      <w:r>
        <w:rPr>
          <w:rFonts w:cs="Times New Roman"/>
          <w:b/>
          <w:bCs w:val="false"/>
        </w:rPr>
        <w:t xml:space="preserve">Организационные меры включают себя: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назначение лица, ответственного за организацию обработки персональных данных;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ограничение состава работников Оператора и иных лиц, привлекаемых Оператором к обработке персональных данных, и организацию разрешительной системы доступа к ним;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ознакомление работников Оператора или иных уполномоченных на обработку лиц, непосредственно осуществляющих обработку п</w:t>
      </w:r>
      <w:r>
        <w:rPr>
          <w:rFonts w:cs="Times New Roman"/>
        </w:rPr>
        <w:t xml:space="preserve">ерсональных данных, с положениями законодательства Российской Федерации о персональных данных, в том числе с требованиями к защите персональных данных, с локальными актами Оператора по вопросам обработки персональных данных, обучение указанных работников;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регламентацию процессов обработки персональных данных;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организ</w:t>
      </w:r>
      <w:r>
        <w:rPr>
          <w:rFonts w:cs="Times New Roman"/>
        </w:rPr>
        <w:t xml:space="preserve">ацию Оператором и лицами, осуществляющими обработку персональных данных по поручению Оператора, учёта материальных носителей персональных данных и их хранения, обеспечивающих предотвращение хищения, подмены, несанкционированного копирования и уничтожения;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определение угроз безо</w:t>
      </w:r>
      <w:r>
        <w:rPr>
          <w:rFonts w:cs="Times New Roman"/>
        </w:rPr>
        <w:t xml:space="preserve">пасности персональных данных при их обработке в информационных системах, формирование на их основе моделей угроз; формирование модели угроз, нейтрализацию которых обеспечивают лица, которым поручил обработку Оператор, эти лица осуществляют самостоятельно;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размещение технических средств обработки персональных данных в пределах охраняемой территории;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ограничение допуска посторонних лиц в помещения Оператора, недопущение их нахождения в помещениях, где ведется работа с персональными данными и размещаются технические средства их обработки, без контроля со стороны Работников Оператора.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  <w:t xml:space="preserve">3. </w:t>
      </w:r>
      <w:r>
        <w:rPr>
          <w:rFonts w:cs="Times New Roman"/>
          <w:b/>
          <w:bCs w:val="false"/>
        </w:rPr>
        <w:t xml:space="preserve">Технические меры включают в себя: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определение типа угроз безопасности персональных данных, актуальных для информационных систем персональных данных с учетом оценки возможного вреда субъектам персональных данных, который может быть причинен в случае нарушения требований безопасности;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определение уровня защищенности персональных данных и реализацию требований к защите персональных данных при их обработке в информационных системах, исполнение которых обеспечивает установленные уровни защищенности персональных данных;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использование для нейтрализации актуальных угроз средств защиты информации, прошедших процедуру оценки соответствия;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оценку эффективности принимаемых мер по обеспечению безопасности персональных данных;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реализацию разрешительной системы доступа к персональным данным, обрабатываемым в информационных системах, и программно-аппаратным и программным средствам защиты информации;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регистрацию и учёт действий c персональными данными пользователей информационных систем, в которых обрабатываются персональные данные;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</w:t>
      </w:r>
      <w:r>
        <w:rPr>
          <w:rFonts w:cs="Times New Roman"/>
        </w:rPr>
        <w:t xml:space="preserve"> выявление вредоносного программного обеспечения (применение антивирусных программ) на всех узлах информационной сети Оператора и лица, осуществляющего обработку персональных данных по его поручению, обеспечивающих соответствующую техническую возможность;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безопасное межсетевое взаимодействие (применение межсетевого экранирования);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обнаружение вторжений в информационную систему Оператора и лица, осуществляющего обработку персональных данных по его поручению, нарушающих или создающих предпосылки к нарушению установленных требований по обеспечению безопасности персональных данных;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восстановление персон</w:t>
      </w:r>
      <w:r>
        <w:rPr>
          <w:rFonts w:cs="Times New Roman"/>
        </w:rPr>
        <w:t xml:space="preserve">альных данных, модифицированных или уничтоженных вследствие несанкционированного доступа к ним (систему резервного копирования и восстановления персональных данных), в том числе - лицом, осуществляющим обработку персональных данных по поручению Оператора;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периодическое проведение мониторинга действий пользователей, разбирательств по фактам нарушения требований безопасности персональных данных;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• контроль за выполнением настоящих требований (самостоятельно или с привлечением на договорной основе юридических лиц и индивидуальных предпринимателей, имеющих лицензию на осуществление деятельности по технической защите конфиденциальной информации).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  <w:t xml:space="preserve">Заключительные положения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Иные обязанности и права Оператора персональных данных, а также условия и принципы обработки персональных данных определяются законодательством Российской Федерации в области персональных данных</w:t>
      </w:r>
      <w:r>
        <w:rPr>
          <w:rFonts w:cs="Times New Roman"/>
        </w:rPr>
        <w:t xml:space="preserve">.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Оператор имеет право вносить изменения в настоящую Политику. При внесении изменений в актуальной редакции указывается дата последнего обновления. Новая редакция Политики вступает в силу с момента ее размещения на </w:t>
      </w:r>
      <w:r>
        <w:rPr>
          <w:rFonts w:cs="Times New Roman"/>
        </w:rPr>
        <w:t xml:space="preserve">с</w:t>
      </w:r>
      <w:r>
        <w:rPr>
          <w:rFonts w:cs="Times New Roman"/>
        </w:rPr>
        <w:t xml:space="preserve">айте, если иное не предусмотрено новой редакцией Политики. Действующая редакция постоянно доступна на </w:t>
      </w:r>
      <w:r>
        <w:rPr>
          <w:rFonts w:cs="Times New Roman"/>
        </w:rPr>
        <w:t xml:space="preserve">с</w:t>
      </w:r>
      <w:r>
        <w:rPr>
          <w:rFonts w:cs="Times New Roman"/>
        </w:rPr>
        <w:t xml:space="preserve">айте</w:t>
      </w:r>
      <w:r>
        <w:rPr>
          <w:rFonts w:cs="Times New Roman"/>
        </w:rPr>
        <w:t xml:space="preserve">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</w:rPr>
      </w:pPr>
      <w:r>
        <w:rPr>
          <w:rFonts w:cs="Times New Roman"/>
        </w:rPr>
        <w:t xml:space="preserve">Дополнительная информация относительно обработки персональных данных может быть предоставлена Оператором по запросу. </w:t>
      </w:r>
      <w:r/>
    </w:p>
    <w:p>
      <w:pPr>
        <w:pStyle w:val="616"/>
        <w:ind w:firstLine="567"/>
        <w:jc w:val="both"/>
        <w:spacing w:after="0" w:afterAutospacing="0" w:before="0" w:beforeAutospacing="0"/>
        <w:rPr>
          <w:rFonts w:cs="Times New Roman"/>
          <w:b/>
          <w:bCs w:val="false"/>
        </w:rPr>
      </w:pPr>
      <w:r>
        <w:rPr>
          <w:rFonts w:cs="Times New Roman"/>
          <w:b/>
          <w:bCs w:val="false"/>
        </w:rPr>
        <w:t xml:space="preserve">Оставаясь на сайте и/или проставляя галочку в поле согласия на обработку персональных данных и подтверждения ознакомления с Политикой </w:t>
      </w:r>
      <w:r>
        <w:rPr>
          <w:rFonts w:cs="Times New Roman"/>
          <w:b/>
          <w:bCs w:val="false"/>
        </w:rPr>
        <w:t xml:space="preserve">Субъекты персональных данных предоставляют свое полное и безоговорочное согласие со всеми положениями и условиями настоящей Политики</w:t>
      </w:r>
      <w:r>
        <w:rPr>
          <w:rFonts w:cs="Times New Roman"/>
          <w:b/>
          <w:bCs w:val="false"/>
        </w:rPr>
        <w:t xml:space="preserve">.</w:t>
      </w:r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4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7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3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5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4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2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5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6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abstractNum w:abstractNumId="6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cs="Times New Roman"/>
      </w:rPr>
    </w:lvl>
    <w:lvl w:ilvl="1">
      <w:start w:val="3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  <w:rPr>
        <w:rFonts w:cs="Times New Roman"/>
      </w:rPr>
    </w:lvl>
  </w:abstractNum>
  <w:num w:numId="1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7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7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7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7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12"/>
    <w:next w:val="61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1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2"/>
    <w:next w:val="61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1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2"/>
    <w:next w:val="61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1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2"/>
    <w:next w:val="61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1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2"/>
    <w:next w:val="61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1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2"/>
    <w:next w:val="61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1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2"/>
    <w:next w:val="61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1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1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1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12"/>
    <w:next w:val="61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13"/>
    <w:link w:val="32"/>
    <w:uiPriority w:val="10"/>
    <w:rPr>
      <w:sz w:val="48"/>
      <w:szCs w:val="48"/>
    </w:rPr>
  </w:style>
  <w:style w:type="paragraph" w:styleId="34">
    <w:name w:val="Subtitle"/>
    <w:basedOn w:val="612"/>
    <w:next w:val="61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13"/>
    <w:link w:val="34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2"/>
    <w:next w:val="61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3"/>
    <w:link w:val="40"/>
    <w:uiPriority w:val="99"/>
  </w:style>
  <w:style w:type="paragraph" w:styleId="42">
    <w:name w:val="Footer"/>
    <w:basedOn w:val="61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3"/>
    <w:link w:val="42"/>
    <w:uiPriority w:val="99"/>
  </w:style>
  <w:style w:type="paragraph" w:styleId="44">
    <w:name w:val="Caption"/>
    <w:basedOn w:val="612"/>
    <w:next w:val="61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1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1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1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173">
    <w:name w:val="footnote text"/>
    <w:basedOn w:val="61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3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3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0"/>
    </w:pPr>
  </w:style>
  <w:style w:type="character" w:styleId="613" w:default="1">
    <w:name w:val="Default Paragraph Font"/>
    <w:uiPriority w:val="1"/>
    <w:semiHidden/>
    <w:unhideWhenUsed/>
  </w:style>
  <w:style w:type="table" w:styleId="61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5" w:default="1">
    <w:name w:val="No List"/>
    <w:uiPriority w:val="99"/>
    <w:semiHidden/>
    <w:unhideWhenUsed/>
  </w:style>
  <w:style w:type="paragraph" w:styleId="616">
    <w:name w:val="Normal (Web)"/>
    <w:basedOn w:val="612"/>
    <w:uiPriority w:val="99"/>
    <w:rPr>
      <w:rFonts w:cs="Arial"/>
      <w:bCs/>
      <w:sz w:val="22"/>
      <w:szCs w:val="22"/>
    </w:rPr>
    <w:pPr>
      <w:spacing w:after="100" w:afterAutospacing="1" w:before="100" w:beforeAutospacing="1"/>
    </w:pPr>
  </w:style>
  <w:style w:type="character" w:styleId="617">
    <w:name w:val="Hyperlink"/>
    <w:basedOn w:val="613"/>
    <w:uiPriority w:val="99"/>
    <w:semiHidden/>
    <w:rPr>
      <w:rFonts w:cs="Times New Roman"/>
      <w:color w:val="0000FF"/>
      <w:u w:val="single"/>
    </w:rPr>
  </w:style>
  <w:style w:type="paragraph" w:styleId="618">
    <w:name w:val="List Paragraph"/>
    <w:basedOn w:val="612"/>
    <w:qFormat/>
    <w:uiPriority w:val="99"/>
    <w:rPr>
      <w:rFonts w:eastAsia="Calibri"/>
      <w:sz w:val="22"/>
      <w:szCs w:val="22"/>
    </w:rPr>
    <w:pPr>
      <w:ind w:left="720"/>
    </w:pPr>
  </w:style>
  <w:style w:type="character" w:styleId="619">
    <w:name w:val="Unresolved Mention"/>
    <w:basedOn w:val="613"/>
    <w:uiPriority w:val="99"/>
    <w:semiHidden/>
    <w:unhideWhenUsed/>
    <w:rPr>
      <w:color w:val="605E5C"/>
      <w:shd w:val="clear" w:fill="E1DFDD" w:color="auto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hyperlink" Target="http://www.konnektu.ai" TargetMode="External"/><Relationship Id="rId11" Type="http://schemas.openxmlformats.org/officeDocument/2006/relationships/hyperlink" Target="mailto:admin@crmsol.ru" TargetMode="External"/><Relationship Id="rId12" Type="http://schemas.openxmlformats.org/officeDocument/2006/relationships/hyperlink" Target="mailto:Admin@konnektu.ai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N.Denega Konnektu.ai</dc:creator>
  <cp:keywords/>
  <dc:description/>
  <cp:lastModifiedBy>Лилия Белоцветова</cp:lastModifiedBy>
  <cp:revision>4</cp:revision>
  <dcterms:created xsi:type="dcterms:W3CDTF">2022-05-24T17:39:00Z</dcterms:created>
  <dcterms:modified xsi:type="dcterms:W3CDTF">2022-06-02T19:10:38Z</dcterms:modified>
</cp:coreProperties>
</file>